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21"/>
        <w:jc w:val="both"/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r>
    </w:p>
    <w:p>
      <w:pPr>
        <w:pStyle w:val="Normal"/>
        <w:jc w:val="center"/>
        <w:rPr/>
      </w:pPr>
      <w:r>
        <w:rPr/>
        <mc:AlternateContent>
          <mc:Choice Requires="wpg">
            <w:drawing>
              <wp:inline distT="0" distB="0" distL="0" distR="0">
                <wp:extent cx="686435" cy="55372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5529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85800" cy="552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image.png" descr="image.png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685800" cy="552960"/>
                          </a:xfrm>
                          <a:prstGeom prst="rect">
                            <a:avLst/>
                          </a:prstGeom>
                          <a:ln w="12600"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43.6pt;width:54pt;height:43.55pt" coordorigin="0,-872" coordsize="1080,871">
                <v:rect id="shape_0" ID="Retângulo" fillcolor="white" stroked="f" style="position:absolute;left:0;top:-872;width:1079;height:870;mso-position-vertical:top">
                  <w10:wrap type="none"/>
                  <v:fill o:detectmouseclick="t" type="solid" color2="black"/>
                  <v:stroke color="#3465a4" weight="12600" joinstyle="miter" endcap="flat"/>
                </v:r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image.png" stroked="f" style="position:absolute;left:0;top:-872;width:1079;height:870;mso-position-vertical:top" type="shapetype_75">
                  <v:imagedata r:id="rId2" o:detectmouseclick="t"/>
                  <w10:wrap type="none"/>
                  <v:stroke color="#3465a4" weight="12600" joinstyle="miter" endcap="flat"/>
                </v:shape>
              </v:group>
            </w:pict>
          </mc:Fallback>
        </mc:AlternateConten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tLeast" w:line="240"/>
        <w:ind w:left="0" w:right="334" w:hanging="0"/>
        <w:jc w:val="center"/>
        <w:rPr/>
      </w:pPr>
      <w:r>
        <w:rPr>
          <w:rFonts w:ascii="Arial" w:hAnsi="Arial"/>
          <w:b/>
          <w:bCs/>
          <w:lang w:val="pt-PT"/>
        </w:rPr>
        <w:t xml:space="preserve">     </w:t>
      </w:r>
      <w:r>
        <w:rPr>
          <w:rFonts w:ascii="Arial" w:hAnsi="Arial"/>
          <w:b/>
          <w:bCs/>
          <w:lang w:val="pt-PT"/>
        </w:rPr>
        <w:t>UNIVERSIDADE FEDERAL DE VIÇOSA</w:t>
      </w:r>
    </w:p>
    <w:p>
      <w:pPr>
        <w:pStyle w:val="Ttulo7"/>
        <w:rPr/>
      </w:pPr>
      <w:r>
        <w:rPr>
          <w:lang w:val="pt-PT"/>
        </w:rPr>
        <w:t xml:space="preserve">       </w:t>
      </w:r>
      <w:r>
        <w:rPr>
          <w:lang w:val="pt-PT"/>
        </w:rPr>
        <w:t>PRÓ-REITORIA DE ENSINO</w:t>
      </w:r>
    </w:p>
    <w:p>
      <w:pPr>
        <w:pStyle w:val="Normal"/>
        <w:spacing w:lineRule="atLeast" w:line="240"/>
        <w:ind w:left="0" w:right="334" w:hanging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Corpodetexto"/>
        <w:jc w:val="center"/>
        <w:rPr>
          <w:b/>
          <w:b/>
          <w:bCs/>
        </w:rPr>
      </w:pPr>
      <w:r>
        <w:rPr>
          <w:b/>
          <w:bCs/>
          <w:lang w:val="pt-PT"/>
        </w:rPr>
        <w:t xml:space="preserve">DEPARTAMENTO DE </w:t>
      </w:r>
      <w:bookmarkStart w:id="0" w:name="_Fieldmark__0_1384802386"/>
      <w:bookmarkEnd w:id="0"/>
      <w:r>
        <w:rPr>
          <w:b/>
          <w:bCs/>
          <w:lang w:val="pt-PT"/>
        </w:rPr>
        <w:t>A</w:t>
      </w:r>
      <w:bookmarkStart w:id="1" w:name="_Fieldmark__1_1384802386"/>
      <w:r>
        <w:rPr>
          <w:b/>
          <w:bCs/>
          <w:lang w:val="pt-PT"/>
        </w:rPr>
        <w:t>DMINISTRAÇÃO E CONTABILIDAD</w:t>
      </w:r>
      <w:bookmarkEnd w:id="1"/>
      <w:r>
        <w:rPr>
          <w:b/>
          <w:bCs/>
          <w:lang w:val="pt-PT"/>
        </w:rPr>
        <w:t>E</w:t>
      </w:r>
    </w:p>
    <w:p>
      <w:pPr>
        <w:pStyle w:val="Corpodetexto"/>
        <w:jc w:val="center"/>
        <w:rPr>
          <w:b/>
          <w:b/>
          <w:bCs/>
        </w:rPr>
      </w:pPr>
      <w:r>
        <w:rPr>
          <w:b/>
          <w:bCs/>
          <w:lang w:val="pt-PT"/>
        </w:rPr>
        <w:t>SELEÇÃO DE MONITOR VOLUNTÁRIO NÍVEL I</w:t>
      </w:r>
    </w:p>
    <w:p>
      <w:pPr>
        <w:pStyle w:val="Corpodetexto"/>
        <w:jc w:val="center"/>
        <w:rPr>
          <w:b/>
          <w:b/>
          <w:bCs/>
        </w:rPr>
      </w:pPr>
      <w:r>
        <w:rPr>
          <w:b/>
          <w:bCs/>
          <w:lang w:val="pt-PT"/>
        </w:rPr>
        <w:t>EDITAL N.º 001/2024</w:t>
      </w:r>
    </w:p>
    <w:p>
      <w:pPr>
        <w:pStyle w:val="Corpodetexto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Corpodetexto"/>
        <w:jc w:val="center"/>
        <w:rPr/>
      </w:pPr>
      <w:r>
        <w:rPr/>
      </w:r>
    </w:p>
    <w:p>
      <w:pPr>
        <w:pStyle w:val="Corpodetexto"/>
        <w:rPr/>
      </w:pPr>
      <w:r>
        <w:rPr/>
        <w:tab/>
        <w:tab/>
        <w:t>A Universidade Federal de Vi</w:t>
      </w:r>
      <w:r>
        <w:rPr>
          <w:lang w:val="pt-PT"/>
        </w:rPr>
        <w:t xml:space="preserve">çosa, através do presente edital, informa que se encontram abertas na secretaria do </w:t>
      </w:r>
      <w:bookmarkStart w:id="2" w:name="_Fieldmark__3_1384802386"/>
      <w:r>
        <w:rPr>
          <w:lang w:val="pt-PT"/>
        </w:rPr>
        <w:t>Departamento de Administração e Contabilidade</w:t>
      </w:r>
      <w:bookmarkEnd w:id="2"/>
      <w:r>
        <w:rPr>
          <w:lang w:val="pt-PT"/>
        </w:rPr>
        <w:t>, pelo prazo de 10 dias, a contar da publicação deste, das 8 h às 12 h e das 14 h às 18 h, as inscrições para seleção de monitor(es), nível I, para atuar(em) na(s) disciplina (s) ADM 352 – Metodologia de Pesquisa Aplicada à Administração e Ciências Contábeis , pelo período de um semestre letivo, em conformidade com o Regulamento das  Atividades de Monitoria da UFV.</w:t>
      </w:r>
    </w:p>
    <w:p>
      <w:pPr>
        <w:pStyle w:val="Corpodetexto"/>
        <w:rPr/>
      </w:pPr>
      <w:r>
        <w:rPr/>
      </w:r>
    </w:p>
    <w:p>
      <w:pPr>
        <w:pStyle w:val="Corpodetexto"/>
        <w:spacing w:before="0" w:after="60"/>
        <w:ind w:left="283" w:right="0" w:hanging="283"/>
        <w:rPr/>
      </w:pPr>
      <w:r>
        <w:rPr>
          <w:lang w:val="pt-PT"/>
        </w:rPr>
        <w:t xml:space="preserve">1. Poderão inscrever-se alunos do curso de graduação que já tenham cursado um mínimo de </w:t>
      </w:r>
      <w:r>
        <w:rPr>
          <w:b/>
          <w:bCs/>
          <w:lang w:val="pt-PT"/>
        </w:rPr>
        <w:t>420 horas</w:t>
      </w:r>
      <w:r>
        <w:rPr>
          <w:lang w:val="pt-PT"/>
        </w:rPr>
        <w:t xml:space="preserve"> em disciplinas de seu curso, no ato da assinatura do Termo de Compromisso, e obtido </w:t>
      </w:r>
      <w:r>
        <w:rPr>
          <w:b/>
          <w:bCs/>
          <w:lang w:val="pt-PT"/>
        </w:rPr>
        <w:t>nota maior ou igual a 75</w:t>
      </w:r>
      <w:r>
        <w:rPr>
          <w:lang w:val="pt-PT"/>
        </w:rPr>
        <w:t xml:space="preserve"> na disciplina objeto deste concurso.</w:t>
      </w:r>
    </w:p>
    <w:p>
      <w:pPr>
        <w:pStyle w:val="Corpodetexto"/>
        <w:spacing w:before="0" w:after="60"/>
        <w:ind w:left="283" w:right="0" w:hanging="283"/>
        <w:rPr/>
      </w:pPr>
      <w:r>
        <w:rPr>
          <w:lang w:val="pt-PT"/>
        </w:rPr>
        <w:t>2. No ato da inscrição, os candidatos deverão apresentar o histórico escolar e preencher o requerimento de inscrição.</w:t>
      </w:r>
    </w:p>
    <w:p>
      <w:pPr>
        <w:pStyle w:val="Corpodetexto"/>
        <w:spacing w:before="0" w:after="60"/>
        <w:ind w:left="283" w:right="0" w:hanging="283"/>
        <w:rPr/>
      </w:pPr>
      <w:r>
        <w:rPr>
          <w:lang w:val="pt-PT"/>
        </w:rPr>
        <w:t xml:space="preserve">3. A seleção dos candidatos será realizada por uma comissão examinadora, constituída por três professores, indicados pelo </w:t>
      </w:r>
      <w:bookmarkStart w:id="3" w:name="_Fieldmark__6_1384802386"/>
      <w:bookmarkEnd w:id="3"/>
      <w:r>
        <w:rPr>
          <w:lang w:val="pt-PT"/>
        </w:rPr>
        <w:t xml:space="preserve"> </w:t>
      </w:r>
      <w:bookmarkStart w:id="4" w:name="_Fieldmark__7_1384802386"/>
      <w:r>
        <w:rPr>
          <w:lang w:val="pt-PT"/>
        </w:rPr>
        <w:t>Administração e Contabilidade    </w:t>
      </w:r>
      <w:bookmarkEnd w:id="4"/>
      <w:r>
        <w:rPr>
          <w:lang w:val="pt-PT"/>
        </w:rPr>
        <w:t> </w:t>
      </w:r>
    </w:p>
    <w:p>
      <w:pPr>
        <w:pStyle w:val="Corpodetexto"/>
        <w:spacing w:before="0" w:after="60"/>
        <w:ind w:left="283" w:right="0" w:hanging="283"/>
        <w:rPr/>
      </w:pPr>
      <w:r>
        <w:rPr>
          <w:lang w:val="pt-PT"/>
        </w:rPr>
        <w:t>4. O exame dos candidatos constará de prova escrita e oral e da avaliação do histórico escolar:</w:t>
      </w:r>
    </w:p>
    <w:p>
      <w:pPr>
        <w:pStyle w:val="Corpodetexto"/>
        <w:spacing w:before="0" w:after="60"/>
        <w:ind w:left="283" w:right="0" w:hanging="283"/>
        <w:rPr/>
      </w:pPr>
      <w:r>
        <w:rPr>
          <w:lang w:val="pt-PT"/>
        </w:rPr>
        <w:t xml:space="preserve">     </w:t>
      </w:r>
      <w:r>
        <w:rPr>
          <w:lang w:val="pt-PT"/>
        </w:rPr>
        <w:t>4.1. cada examinador atribuirá nota, de zero a 100, à prova oral e ao histórico escolar;</w:t>
      </w:r>
    </w:p>
    <w:p>
      <w:pPr>
        <w:pStyle w:val="Corpodetexto"/>
        <w:spacing w:before="0" w:after="60"/>
        <w:ind w:left="283" w:right="0" w:hanging="283"/>
        <w:rPr/>
      </w:pPr>
      <w:r>
        <w:rPr>
          <w:lang w:val="pt-PT"/>
        </w:rPr>
        <w:t xml:space="preserve">     </w:t>
      </w:r>
      <w:r>
        <w:rPr>
          <w:lang w:val="pt-PT"/>
        </w:rPr>
        <w:t>4.2. a nota final de cada avaliação será a média aritmética das notas de cada examinador;</w:t>
      </w:r>
    </w:p>
    <w:p>
      <w:pPr>
        <w:pStyle w:val="Corpodetexto"/>
        <w:spacing w:before="0" w:after="60"/>
        <w:ind w:left="283" w:right="0" w:hanging="283"/>
        <w:rPr/>
      </w:pPr>
      <w:r>
        <w:rPr>
          <w:lang w:val="pt-PT"/>
        </w:rPr>
        <w:t xml:space="preserve">     </w:t>
      </w:r>
      <w:r>
        <w:rPr>
          <w:lang w:val="pt-PT"/>
        </w:rPr>
        <w:t>4.3. a nota final do candidato será a média aritmética das médias obtidas nas três avaliações.</w:t>
      </w:r>
    </w:p>
    <w:p>
      <w:pPr>
        <w:pStyle w:val="Corpodetexto"/>
        <w:spacing w:before="0" w:after="60"/>
        <w:ind w:left="283" w:right="0" w:hanging="283"/>
        <w:rPr/>
      </w:pPr>
      <w:r>
        <w:rPr>
          <w:lang w:val="pt-PT"/>
        </w:rPr>
        <w:t>5. A nota mínima para aprovação no concurso será de 75 pontos para cada uma das duas avaliações.</w:t>
      </w:r>
    </w:p>
    <w:p>
      <w:pPr>
        <w:pStyle w:val="Corpodetexto"/>
        <w:spacing w:before="0" w:after="60"/>
        <w:ind w:left="283" w:right="0" w:hanging="283"/>
        <w:rPr/>
      </w:pPr>
      <w:r>
        <w:rPr>
          <w:lang w:val="pt-PT"/>
        </w:rPr>
        <w:t>6. A admissão obedecerá à ordem de classificação dos candidatos. Em caso de notas finais iguais, terá preferência o candidato que apresentar maior carga horária cumprida; persistindo o empate, o que apresentar maior coeficiente de rendimento acadêmico.</w:t>
      </w:r>
    </w:p>
    <w:p>
      <w:pPr>
        <w:pStyle w:val="Corpodetexto"/>
        <w:spacing w:before="0" w:after="60"/>
        <w:ind w:left="283" w:right="0" w:hanging="283"/>
        <w:rPr/>
      </w:pPr>
      <w:r>
        <w:rPr>
          <w:lang w:val="pt-PT"/>
        </w:rPr>
        <w:t>7. A divulgação dos resultados será realizada após a realização da última avaliação.</w:t>
      </w:r>
    </w:p>
    <w:p>
      <w:pPr>
        <w:pStyle w:val="Corpodetexto"/>
        <w:spacing w:before="0" w:after="60"/>
        <w:ind w:left="283" w:right="0" w:hanging="283"/>
        <w:rPr/>
      </w:pPr>
      <w:r>
        <w:rPr>
          <w:lang w:val="pt-PT"/>
        </w:rPr>
        <w:t>8. O concurso terá validade por um semestre letivo.</w:t>
      </w:r>
    </w:p>
    <w:p>
      <w:pPr>
        <w:pStyle w:val="Corpodetexto"/>
        <w:spacing w:before="0" w:after="60"/>
        <w:ind w:left="283" w:right="0" w:hanging="283"/>
        <w:rPr/>
      </w:pPr>
      <w:r>
        <w:rPr>
          <w:lang w:val="pt-PT"/>
        </w:rPr>
        <w:t>9. No ato da inscrição, serão informados datas e horários de realização dos exames e divulgado(s) o(s) programa (s), a (s) bibliografia (s) da(s) disciplina(s) e as instruções complementares, também estarão disponíveis as Resoluções 5/2004 do CONSU e 5/2003 do CEPE no site www.ufv.br/soc.</w:t>
      </w:r>
    </w:p>
    <w:p>
      <w:pPr>
        <w:pStyle w:val="Corpodetexto"/>
        <w:rPr/>
      </w:pPr>
      <w:r>
        <w:rPr/>
      </w:r>
    </w:p>
    <w:p>
      <w:pPr>
        <w:pStyle w:val="Corpodetexto"/>
        <w:jc w:val="center"/>
        <w:rPr/>
      </w:pPr>
      <w:r>
        <w:rPr/>
      </w:r>
    </w:p>
    <w:p>
      <w:pPr>
        <w:pStyle w:val="Corpodetexto"/>
        <w:jc w:val="center"/>
        <w:rPr/>
      </w:pPr>
      <w:r>
        <w:rPr>
          <w:lang w:val="pt-PT"/>
        </w:rPr>
        <w:t xml:space="preserve">Viçosa,  04 de </w:t>
      </w:r>
      <w:bookmarkStart w:id="5" w:name="_Fieldmark__9_1384802386"/>
      <w:r>
        <w:rPr>
          <w:lang w:val="pt-PT"/>
        </w:rPr>
        <w:t>março</w:t>
      </w:r>
      <w:bookmarkEnd w:id="5"/>
      <w:r>
        <w:rPr>
          <w:lang w:val="pt-PT"/>
        </w:rPr>
        <w:t xml:space="preserve"> de  2024.</w:t>
      </w:r>
    </w:p>
    <w:p>
      <w:pPr>
        <w:pStyle w:val="Corpodetexto"/>
        <w:jc w:val="center"/>
        <w:rPr/>
      </w:pPr>
      <w:r>
        <w:rPr/>
      </w:r>
    </w:p>
    <w:p>
      <w:pPr>
        <w:pStyle w:val="Corpodetexto"/>
        <w:jc w:val="center"/>
        <w:rPr/>
      </w:pPr>
      <w:r>
        <w:rPr>
          <w:lang w:val="pt-PT"/>
        </w:rPr>
        <w:t>Chefe do Departamento</w:t>
      </w:r>
    </w:p>
    <w:p>
      <w:pPr>
        <w:pStyle w:val="Corpodetexto"/>
        <w:jc w:val="center"/>
        <w:rPr/>
      </w:pPr>
      <w:r>
        <w:rPr>
          <w:lang w:val="pt-PT"/>
        </w:rPr>
        <w:t>Assinatura e carimbo</w:t>
      </w:r>
    </w:p>
    <w:sectPr>
      <w:headerReference w:type="default" r:id="rId3"/>
      <w:footerReference w:type="default" r:id="rId4"/>
      <w:type w:val="nextPage"/>
      <w:pgSz w:w="12240" w:h="15840"/>
      <w:pgMar w:left="720" w:right="720" w:header="720" w:top="777" w:footer="720" w:bottom="77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eRodap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eRodap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sz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 w:color="000000"/>
      <w:shd w:fill="auto" w:val="clear"/>
      <w:vertAlign w:val="baseline"/>
      <w:lang w:val="pt-P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Ttulo7">
    <w:name w:val="Heading 7"/>
    <w:next w:val="Normal"/>
    <w:qFormat/>
    <w:pPr>
      <w:keepNext w:val="true"/>
      <w:keepLines w:val="false"/>
      <w:pageBreakBefore w:val="false"/>
      <w:widowControl/>
      <w:pBdr/>
      <w:shd w:val="clear" w:color="auto" w:fill="auto"/>
      <w:suppressAutoHyphens w:val="true"/>
      <w:bidi w:val="0"/>
      <w:spacing w:lineRule="atLeast" w:line="240" w:beforeAutospacing="0" w:before="0" w:afterAutospacing="0" w:after="0"/>
      <w:ind w:left="0" w:right="334" w:hanging="0"/>
      <w:jc w:val="center"/>
      <w:outlineLvl w:val="2"/>
    </w:pPr>
    <w:rPr>
      <w:rFonts w:ascii="Arial" w:hAnsi="Arial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 w:color="000000"/>
      <w:shd w:fill="auto" w:val="clear"/>
      <w:vertAlign w:val="baseline"/>
      <w:lang w:val="pt-PT" w:eastAsia="zh-CN" w:bidi="hi-IN"/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LinkdaInternet">
    <w:name w:val="Link da Internet"/>
    <w:rPr>
      <w:u w:val="single" w:color="FFFFFF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eRodap">
    <w:name w:val="Cabeçalho e Rodapé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08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pt-BR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detexto21">
    <w:name w:val="Corpo de texto 21"/>
    <w:qFormat/>
    <w:pPr>
      <w:keepNext w:val="false"/>
      <w:keepLines w:val="false"/>
      <w:pageBreakBefore w:val="false"/>
      <w:widowControl/>
      <w:pBdr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Arial" w:hAnsi="Arial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shd w:fill="auto" w:val="clear"/>
      <w:vertAlign w:val="baseline"/>
      <w:lang w:val="pt-PT" w:eastAsia="zh-CN" w:bidi="hi-IN"/>
      <w14:textFill>
        <w14:solidFill>
          <w14:srgbClr w14:val="000000"/>
        </w14:solidFill>
      </w14:textFill>
    </w:rPr>
  </w:style>
  <w:style w:type="paragraph" w:styleId="Corpodetexto">
    <w:name w:val="Corpo de texto"/>
    <w:qFormat/>
    <w:pPr>
      <w:keepNext w:val="false"/>
      <w:keepLines w:val="false"/>
      <w:pageBreakBefore w:val="false"/>
      <w:widowControl/>
      <w:pBdr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both"/>
    </w:pPr>
    <w:rPr>
      <w:rFonts w:ascii="Arial" w:hAnsi="Arial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shd w:fill="auto" w:val="clear"/>
      <w:vertAlign w:val="baseline"/>
      <w:lang w:val="pt-PT" w:eastAsia="zh-CN" w:bidi="hi-IN"/>
      <w14:textFill>
        <w14:solidFill>
          <w14:srgbClr w14:val="000000"/>
        </w14:solidFill>
      </w14:textFill>
    </w:rPr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LibreOffice/6.4.6.2$Linux_X86_64 LibreOffice_project/40$Build-2</Application>
  <Pages>1</Pages>
  <Words>387</Words>
  <Characters>2027</Characters>
  <CharactersWithSpaces>2432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2024-03-04T10:08:19Z</dcterms:modified>
  <cp:revision>1</cp:revision>
  <dc:subject/>
  <dc:title/>
</cp:coreProperties>
</file>